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drawing>
          <wp:inline distT="0" distB="0" distL="0" distR="0">
            <wp:extent cx="8763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bCs/>
          <w:color w:val="2E8B8B"/>
          <w:sz w:val="26"/>
          <w:szCs w:val="26"/>
        </w:rPr>
        <w:t xml:space="preserve">Lesson Plan — Asking for Help, Skill 1</w:t>
      </w:r>
    </w:p>
    <w:p>
      <w:pPr>
        <w:spacing w:after="60"/>
        <w:jc w:val="center"/>
      </w:pPr>
      <w:r>
        <w:rPr>
          <w:b/>
          <w:bCs/>
          <w:color w:val="1B4079"/>
          <w:sz w:val="44"/>
          <w:szCs w:val="44"/>
        </w:rPr>
        <w:t xml:space="preserve">Know When You Need Help</w:t>
      </w:r>
    </w:p>
    <w:p>
      <w:pPr>
        <w:pBdr>
          <w:bottom w:val="single" w:color="D8DEE8" w:sz="6"/>
        </w:pBdr>
        <w:spacing w:after="240"/>
        <w:jc w:val="center"/>
      </w:pPr>
      <w:r>
        <w:rPr>
          <w:color w:val="6B7684"/>
          <w:sz w:val="18"/>
          <w:szCs w:val="18"/>
        </w:rPr>
        <w:t xml:space="preserve">Social Skills Program  •  Ages 12–16  •  Special Education</w:t>
      </w:r>
    </w:p>
    <w:p>
      <w:pPr>
        <w:spacing w:after="40"/>
      </w:pPr>
      <w:r>
        <w:rPr>
          <w:b/>
          <w:bCs/>
          <w:color w:val="1B4079"/>
          <w:sz w:val="22"/>
          <w:szCs w:val="22"/>
        </w:rPr>
        <w:t xml:space="preserve">Objective: </w:t>
      </w:r>
      <w:r>
        <w:rPr>
          <w:sz w:val="22"/>
          <w:szCs w:val="22"/>
        </w:rPr>
        <w:t xml:space="preserve">Students will know when you need help, using the same wording every time.</w:t>
      </w:r>
    </w:p>
    <w:p>
      <w:pPr>
        <w:spacing w:after="140"/>
      </w:pPr>
      <w:r>
        <w:rPr>
          <w:b/>
          <w:bCs/>
          <w:color w:val="1B4079"/>
          <w:sz w:val="22"/>
          <w:szCs w:val="22"/>
        </w:rPr>
        <w:t xml:space="preserve">Duration: </w:t>
      </w:r>
      <w:r>
        <w:rPr>
          <w:sz w:val="22"/>
          <w:szCs w:val="22"/>
        </w:rPr>
        <w:t xml:space="preserve">30 minutes, then reinforced whenever a real problem comes up, plus set practice</w:t>
      </w:r>
    </w:p>
    <w:p>
      <w:pPr>
        <w:spacing w:after="60"/>
      </w:pPr>
      <w:r>
        <w:rPr>
          <w:b/>
          <w:bCs/>
          <w:color w:val="1B4079"/>
          <w:sz w:val="22"/>
          <w:szCs w:val="22"/>
        </w:rPr>
        <w:t xml:space="preserve">Materials: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Do / Not Yet poster for this skill, where one exists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Staff phrase card — one per staff member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Skill tracker — one per student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 classroom, plus a staff member free to be asked</w:t>
      </w:r>
    </w:p>
    <w:p>
      <w:pPr>
        <w:spacing w:after="120" w:before="240"/>
      </w:pPr>
    </w:p>
    <w:tbl>
      <w:tblPr>
        <w:tblW w:type="pct" w:w="100%"/>
        <w:tblBorders>
          <w:top w:val="single" w:color="C8D2E0" w:sz="4"/>
          <w:left w:val="single" w:color="C8D2E0" w:sz="4"/>
          <w:bottom w:val="single" w:color="C8D2E0" w:sz="4"/>
          <w:right w:val="single" w:color="C8D2E0" w:sz="4"/>
          <w:insideH w:val="single" w:color="C8D2E0" w:sz="4"/>
          <w:insideV w:val="single" w:color="C8D2E0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6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PHASE</w:t>
            </w:r>
          </w:p>
        </w:tc>
        <w:tc>
          <w:tcPr>
            <w:tcW w:type="pct" w:w="74%"/>
            <w:shd w:fill="1B4079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Warm-Up / Hook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1. “Which One Is Right?”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Show the Do / Not Yet poster for this skill without saying anything.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Ask which one is doing it right, and how they can tell.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Let the group name the differences before you do.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Explain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Today we work on one thing: know when you need help.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Direct Instruction / Modelling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2. Know When You Need Help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this means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Notice you are stuck rather than pushing 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Tell the difference between a small problem and a stuck problem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Try twice before asking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Ask before it becomes a big problem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the teacher can say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“Are you stuck, or is it a small problem?”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“Have you tried twice?”</w:t>
            </w:r>
          </w:p>
          <w:p>
            <w:pPr>
              <w:spacing w:after="50"/>
              <w:ind w:left="300"/>
            </w:pPr>
            <w:r>
              <w:rPr>
                <w:i/>
                <w:iCs/>
                <w:color w:val="43506B"/>
                <w:sz w:val="21"/>
                <w:szCs w:val="21"/>
              </w:rPr>
              <w:t xml:space="preserve">“It is fine to ask.”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Note for staff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Never say “you should have asked earlier.” It teaches him not to ask next time.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Guided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10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3. Practise It Together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How to teach 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Explain the two kinds of problem: one you can solve, and one you are stuck 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Sort situations into the two piles together.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Teach the try-twice rule, then ask.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Talk about what happens when nobody asks at all — the job stays undone, or it goes wrong.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Independent Practice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4. On His Own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Activity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Twelve situation cards, two labelled piles.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Read a card; students sort it.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One point per correct sort, one bonus for saying why.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Include some that genuinely could go either way and discuss them.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Worksheet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Solve It or Ask worksheet — eight situations to sort, plus space to write one thing he is stuck on right now.</w:t>
            </w:r>
          </w:p>
        </w:tc>
      </w:tr>
      <w:tr>
        <w:tc>
          <w:tcPr>
            <w:tcW w:type="pct" w:w="26%"/>
            <w:shd w:fill="EDF1F7" w:val="clear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1B4079"/>
                <w:sz w:val="22"/>
                <w:szCs w:val="22"/>
              </w:rPr>
              <w:t xml:space="preserve">Wrap-Up &amp; Review</w:t>
            </w:r>
          </w:p>
          <w:p>
            <w:r>
              <w:rPr>
                <w:color w:val="6B7684"/>
                <w:sz w:val="20"/>
                <w:szCs w:val="20"/>
              </w:rPr>
              <w:t xml:space="preserve">5 minutes</w:t>
            </w:r>
          </w:p>
        </w:tc>
        <w:tc>
          <w:tcPr>
            <w:tcW w:type="pct" w:w="74%"/>
            <w:tcMar>
              <w:top w:type="dxa" w:w="130"/>
              <w:left w:type="dxa" w:w="160"/>
              <w:bottom w:type="dxa" w:w="13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 xml:space="preserve">5. Review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What to look for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asks before a task is completely stalled.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tries independently before asking.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/>
            </w:pPr>
            <w:r>
              <w:rPr>
                <w:sz w:val="22"/>
                <w:szCs w:val="22"/>
              </w:rPr>
              <w:t xml:space="preserve">Student can name what he is stuck on.</w:t>
            </w:r>
          </w:p>
          <w:p>
            <w:pPr>
              <w:spacing w:after="50" w:before="80"/>
            </w:pPr>
            <w:r>
              <w:rPr>
                <w:b/>
                <w:bCs/>
                <w:color w:val="2E8B8B"/>
                <w:sz w:val="21"/>
                <w:szCs w:val="21"/>
              </w:rPr>
              <w:t xml:space="preserve">Key takeaway</w:t>
            </w:r>
          </w:p>
          <w:p>
            <w:pPr>
              <w:spacing w:after="60"/>
            </w:pPr>
            <w:r>
              <w:rPr>
                <w:sz w:val="22"/>
                <w:szCs w:val="22"/>
              </w:rPr>
              <w:t xml:space="preserve">Are you stuck, or is it a small problem?</w:t>
            </w:r>
          </w:p>
        </w:tc>
      </w:tr>
    </w:tbl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Games</w:t>
      </w:r>
    </w:p>
    <w:p>
      <w:pPr>
        <w:spacing w:after="140"/>
      </w:pPr>
      <w:r>
        <w:rPr>
          <w:i/>
          <w:iCs/>
          <w:color w:val="5A6678"/>
          <w:sz w:val="22"/>
          <w:szCs w:val="22"/>
        </w:rPr>
        <w:t xml:space="preserve">Pick one. Any of these can replace the guided practice or fill a second session.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1. Solve It or Ask?</w:t>
      </w:r>
    </w:p>
    <w:p>
      <w:pPr>
        <w:spacing w:after="60"/>
      </w:pPr>
      <w:r>
        <w:rPr>
          <w:sz w:val="22"/>
          <w:szCs w:val="22"/>
        </w:rPr>
        <w:t xml:space="preserve">Twelve situation cards, two labelled piles.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Read a card; students sort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One point per correct sort, one bonus for saying why.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Include some that genuinely could go either way and discuss them.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2. Right or Not Yet</w:t>
      </w:r>
    </w:p>
    <w:p>
      <w:pPr>
        <w:spacing w:after="60"/>
      </w:pPr>
      <w:r>
        <w:rPr>
          <w:sz w:val="22"/>
          <w:szCs w:val="22"/>
        </w:rPr>
        <w:t xml:space="preserve">Staff demonstrate the skill several times, some correctly and some not.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Students hold up “Right” or “Not Yet” for each one.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For every “Not Yet”, a student names what would fix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Then a student takes the staff role and does it correctly.</w:t>
      </w:r>
    </w:p>
    <w:p>
      <w:pPr>
        <w:pStyle w:val="Heading2"/>
        <w:spacing w:after="90" w:before="220"/>
      </w:pPr>
      <w:r>
        <w:rPr>
          <w:b/>
          <w:bCs/>
          <w:color w:val="2E8B8B"/>
          <w:sz w:val="24"/>
          <w:szCs w:val="24"/>
        </w:rPr>
        <w:t xml:space="preserve">3. Say the Phrase</w:t>
      </w:r>
    </w:p>
    <w:p>
      <w:pPr>
        <w:spacing w:after="60"/>
      </w:pPr>
      <w:r>
        <w:rPr>
          <w:sz w:val="22"/>
          <w:szCs w:val="22"/>
        </w:rPr>
        <w:t xml:space="preserve">Two teams. The phrase card for this unit face down on the table.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Teacher describes a moment; teams say which phrase belongs to it.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1 point for the right phrase, 1 bonus for saying it in a calm voice.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Swap so both teams get equal turns.</w:t>
      </w:r>
    </w:p>
    <w:p>
      <w:pPr>
        <w:spacing w:after="100"/>
      </w:pPr>
      <w:r>
        <w:rPr>
          <w:i/>
          <w:iCs/>
          <w:color w:val="5A6678"/>
          <w:sz w:val="22"/>
          <w:szCs w:val="22"/>
        </w:rPr>
        <w:t xml:space="preserve">This teaches staff wording to the students too, so the phrase stops sounding like a correction.</w:t>
      </w:r>
    </w:p>
    <w:p>
      <w:pPr>
        <w:pStyle w:val="Heading1"/>
        <w:spacing w:after="140" w:before="300"/>
      </w:pPr>
      <w:r>
        <w:rPr>
          <w:b/>
          <w:bCs/>
          <w:color w:val="1B4079"/>
          <w:sz w:val="28"/>
          <w:szCs w:val="28"/>
        </w:rPr>
        <w:t xml:space="preserve">Notes for Staff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Practise on ordinary days. A first attempt should not happen during a crisis.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Answer every real request properly during this unit, even inconvenient ones — the unit fails if asking does not work.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Post the helper chart where he can point at it when speaking is hard.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Teach the exact sentence and use it yourself when you need help in front of him.</w:t>
      </w:r>
    </w:p>
    <w:p>
      <w:pPr>
        <w:pStyle w:val="ListParagraph"/>
        <w:numPr>
          <w:ilvl w:val="0"/>
          <w:numId w:val="2"/>
        </w:numPr>
        <w:spacing w:after="50"/>
      </w:pPr>
      <w:r>
        <w:rPr>
          <w:sz w:val="22"/>
          <w:szCs w:val="22"/>
        </w:rPr>
        <w:t xml:space="preserve">Never make him explain why he could not manage alone.</w:t>
      </w:r>
    </w:p>
    <w:sectPr>
      <w:footerReference w:type="default" r:id="rId9"/>
      <w:pgSz w:w="12240" w:h="15840" w:orient="portrait"/>
      <w:pgMar w:top="900" w:right="900" w:bottom="1224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/>
    <w:r>
      <w:drawing>
        <wp:inline xmlns:a="http://schemas.openxmlformats.org/drawingml/2006/main" xmlns:pic="http://schemas.openxmlformats.org/drawingml/2006/picture">
          <wp:extent cx="407649" cy="27432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ard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649" cy="27432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5C6B7A"/>
        <w:sz w:val="15"/>
      </w:rPr>
      <w:t>Created and directed by Rabbi Shmeil Twersky, MSEd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</w:lvl>
    <w:lvl w:ilvl="1" w15:tentative="1">
      <w:start w:val="1"/>
      <w:numFmt w:val="bullet"/>
      <w:lvlText w:val="◦"/>
      <w:lvlJc w:val="left"/>
      <w:pPr>
        <w:ind w:left="8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5d97c7771245f73f5ef51f4dc47ae2e1863e6c7.png"/><Relationship Id="rId8" Type="http://schemas.openxmlformats.org/officeDocument/2006/relationships/fontTable" Target="fontTable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2026-08-16T12:36:59.942Z</dcterms:created>
  <dcterms:modified xsi:type="dcterms:W3CDTF">2026-08-16T12:36:59.942Z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