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777240" cy="5246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524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b/>
          <w:i w:val="0"/>
          <w:color w:val="2E8B8B"/>
          <w:sz w:val="24"/>
        </w:rPr>
        <w:t>Lesson Plan — Perspective Taking, Skill 3</w:t>
      </w:r>
    </w:p>
    <w:p>
      <w:pPr>
        <w:spacing w:after="40"/>
        <w:jc w:val="center"/>
      </w:pPr>
      <w:r>
        <w:rPr>
          <w:b/>
          <w:i w:val="0"/>
          <w:color w:val="1B4079"/>
          <w:sz w:val="42"/>
        </w:rPr>
        <w:t>Ask Instead of Assuming</w:t>
      </w:r>
    </w:p>
    <w:p>
      <w:pPr>
        <w:spacing w:after="240"/>
        <w:jc w:val="center"/>
      </w:pPr>
      <w:r>
        <w:rPr>
          <w:b w:val="0"/>
          <w:i w:val="0"/>
          <w:color w:val="5A6678"/>
          <w:sz w:val="17"/>
        </w:rPr>
        <w:t>Social Skills Program  •  Ages 12–16  •  Special Education</w:t>
      </w:r>
    </w:p>
    <w:p>
      <w:pPr>
        <w:spacing w:after="40"/>
      </w:pPr>
      <w:r>
        <w:rPr>
          <w:b/>
          <w:i w:val="0"/>
          <w:color w:val="1B4079"/>
          <w:sz w:val="22"/>
        </w:rPr>
        <w:t xml:space="preserve">Objective: </w:t>
      </w:r>
      <w:r>
        <w:rPr>
          <w:b w:val="0"/>
          <w:i w:val="0"/>
          <w:sz w:val="22"/>
        </w:rPr>
        <w:t>Students will offer more than one reason for something another person did, and ask rather than deciding what it meant.</w:t>
      </w:r>
    </w:p>
    <w:p>
      <w:pPr>
        <w:spacing w:after="160"/>
      </w:pPr>
      <w:r>
        <w:rPr>
          <w:b/>
          <w:i w:val="0"/>
          <w:color w:val="1B4079"/>
          <w:sz w:val="22"/>
        </w:rPr>
        <w:t xml:space="preserve">Duration: </w:t>
      </w:r>
      <w:r>
        <w:rPr>
          <w:b w:val="0"/>
          <w:i w:val="0"/>
          <w:sz w:val="22"/>
        </w:rPr>
        <w:t>30 minutes, then narrated by every adult across the day</w:t>
      </w:r>
    </w:p>
    <w:p>
      <w:pPr>
        <w:spacing w:after="60"/>
      </w:pPr>
      <w:r>
        <w:rPr>
          <w:b/>
          <w:i w:val="0"/>
          <w:color w:val="1B4079"/>
          <w:sz w:val="22"/>
        </w:rPr>
        <w:t>Materials: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Do / Not Yet poster for this skill, where one exists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Staff phrase card — one per staff member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All-day plan — one per role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Whiteboard, and real moments from the day</w:t>
      </w:r>
    </w:p>
    <w:p>
      <w:pPr>
        <w:spacing w:after="16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7560"/>
      </w:tblGrid>
      <w:tr>
        <w:tc>
          <w:tcPr>
            <w:tcW w:type="dxa" w:w="5112"/>
            <w:shd w:val="clear" w:fill="1B4079"/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8"/>
              </w:rPr>
              <w:t>PHASE</w:t>
            </w:r>
          </w:p>
        </w:tc>
        <w:tc>
          <w:tcPr>
            <w:tcW w:type="dxa" w:w="5112"/>
            <w:shd w:val="clear" w:fill="1B4079"/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8"/>
              </w:rPr>
              <w:t>WHAT HAPPENS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Warm-Up / Hook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1. Notice it happening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Give one event with no explanation.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He walked straight past you and did not say hello.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Ask the group why. Collect every reason offered, including unkind ones, without judging.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Direct Instruction / Modelling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10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2. Ask Instead of Assuming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What this means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You cannot see inside someone’s head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When you do not know why, you ask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Most of the time the reason is not about you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Asking calmly gets a real answer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Teach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One thing that happened can have many reasons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Some reasons are about you; most are not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He might not have seen you, or been in a hurry, or been upset about something else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The only way to know is to ask: “Why did you — ?” in a calm voice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What the teacher can say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“You can ask him.”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“What else could it be?.”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“It might not be about you.”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Guided Practice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10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3. Practise it together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Run three or four events. Teams list reasons for each.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Push for reasons that have nothing to do with them — that is the hard part.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Then practise asking the question out loud, calmly.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Independent Practice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4. On his own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Each student takes one real thing that happened this week and lists two reasons.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Staff note who can only generate reasons about himself.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Wrap-Up &amp; Review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5. Review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Ask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How many reasons can one thing have?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What do we do when we are not sure?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What does ‘it might not be about you’ mean?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Key takeaway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You can ask him.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i w:val="0"/>
          <w:color w:val="1B4079"/>
          <w:sz w:val="30"/>
        </w:rPr>
        <w:t>Games</w:t>
      </w:r>
    </w:p>
    <w:p>
      <w:pPr>
        <w:spacing w:after="120"/>
      </w:pPr>
      <w:r>
        <w:rPr>
          <w:b w:val="0"/>
          <w:i/>
          <w:color w:val="5A6678"/>
          <w:sz w:val="20"/>
        </w:rPr>
        <w:t>Pick one. Any of these can replace the guided practice or fill a second session.</w:t>
      </w:r>
    </w:p>
    <w:p>
      <w:pPr>
        <w:spacing w:after="40"/>
      </w:pPr>
      <w:r>
        <w:rPr>
          <w:b/>
          <w:i w:val="0"/>
          <w:color w:val="2E8B8B"/>
          <w:sz w:val="24"/>
        </w:rPr>
        <w:t>1. Three Reasons</w:t>
      </w:r>
    </w:p>
    <w:p>
      <w:pPr>
        <w:spacing w:after="40"/>
      </w:pPr>
      <w:r>
        <w:rPr>
          <w:b w:val="0"/>
          <w:i w:val="0"/>
          <w:sz w:val="21"/>
        </w:rPr>
        <w:t>One event, read out loud.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Teams list as many reasons as they can for what happened.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One point per reason that could be true.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Two bonus points for a reason that has nothing to do with them.</w:t>
      </w:r>
    </w:p>
    <w:p>
      <w:pPr>
        <w:spacing w:after="120"/>
      </w:pPr>
      <w:r>
        <w:rPr>
          <w:b w:val="0"/>
          <w:i/>
          <w:color w:val="5A6678"/>
          <w:sz w:val="20"/>
        </w:rPr>
        <w:t>The bonus is the whole point. Most students only produce reasons about themselves.</w:t>
      </w:r>
    </w:p>
    <w:p>
      <w:pPr>
        <w:spacing w:after="40"/>
      </w:pPr>
      <w:r>
        <w:rPr>
          <w:b/>
          <w:i w:val="0"/>
          <w:color w:val="2E8B8B"/>
          <w:sz w:val="24"/>
        </w:rPr>
        <w:t>2. Ask the Question</w:t>
      </w:r>
    </w:p>
    <w:p>
      <w:pPr>
        <w:spacing w:after="40"/>
      </w:pPr>
      <w:r>
        <w:rPr>
          <w:b w:val="0"/>
          <w:i w:val="0"/>
          <w:sz w:val="21"/>
        </w:rPr>
        <w:t>Pairs, with staff watching.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One acts out something puzzling; the other asks why, calmly.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One point for asking, one for a calm voice.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Swap roles.</w:t>
      </w:r>
    </w:p>
    <w:p>
      <w:pPr>
        <w:spacing w:after="120"/>
      </w:pPr>
    </w:p>
    <w:p>
      <w:pPr>
        <w:spacing w:after="60"/>
      </w:pPr>
      <w:r>
        <w:rPr>
          <w:b/>
          <w:i w:val="0"/>
          <w:color w:val="1B4079"/>
          <w:sz w:val="30"/>
        </w:rPr>
        <w:t>Notes for Staff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Every adult narrates the other person’s view out loud: “He doesn’t know that yet.”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Never ask “how would you feel?” as a correction — it turns teaching into telling off.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A wrong guess is still practice. “Good guess — let’s ask him” beats “no, that’s not it.”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Use real moments as they happen rather than saving it for the lesson slot.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Progress here is slow and uneven. A student can do this on Monday and not on Tuesday.</w:t>
      </w:r>
    </w:p>
    <w:sectPr w:rsidR="00FC693F" w:rsidRPr="0006063C" w:rsidSect="00034616">
      <w:footerReference w:type="default" r:id="rId10"/>
      <w:pgSz w:w="12240" w:h="15840"/>
      <w:pgMar w:top="1008" w:right="1008" w:bottom="122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