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777240" cy="5246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524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b/>
          <w:i w:val="0"/>
          <w:color w:val="2E8B8B"/>
          <w:sz w:val="24"/>
        </w:rPr>
        <w:t>Lesson Plan — Perspective Taking, Skill 4</w:t>
      </w:r>
    </w:p>
    <w:p>
      <w:pPr>
        <w:spacing w:after="40"/>
        <w:jc w:val="center"/>
      </w:pPr>
      <w:r>
        <w:rPr>
          <w:b/>
          <w:i w:val="0"/>
          <w:color w:val="1B4079"/>
          <w:sz w:val="42"/>
        </w:rPr>
        <w:t>Know What the Other Person Already Knows</w:t>
      </w:r>
    </w:p>
    <w:p>
      <w:pPr>
        <w:spacing w:after="240"/>
        <w:jc w:val="center"/>
      </w:pPr>
      <w:r>
        <w:rPr>
          <w:b w:val="0"/>
          <w:i w:val="0"/>
          <w:color w:val="5A6678"/>
          <w:sz w:val="17"/>
        </w:rPr>
        <w:t>Social Skills Program  •  Ages 12–16  •  Special Education</w:t>
      </w:r>
    </w:p>
    <w:p>
      <w:pPr>
        <w:spacing w:after="40"/>
      </w:pPr>
      <w:r>
        <w:rPr>
          <w:b/>
          <w:i w:val="0"/>
          <w:color w:val="1B4079"/>
          <w:sz w:val="22"/>
        </w:rPr>
        <w:t xml:space="preserve">Objective: </w:t>
      </w:r>
      <w:r>
        <w:rPr>
          <w:b w:val="0"/>
          <w:i w:val="0"/>
          <w:sz w:val="22"/>
        </w:rPr>
        <w:t>Students will give the background a listener needs before telling something, and name people before saying “he”.</w:t>
      </w:r>
    </w:p>
    <w:p>
      <w:pPr>
        <w:spacing w:after="160"/>
      </w:pPr>
      <w:r>
        <w:rPr>
          <w:b/>
          <w:i w:val="0"/>
          <w:color w:val="1B4079"/>
          <w:sz w:val="22"/>
        </w:rPr>
        <w:t xml:space="preserve">Duration: </w:t>
      </w:r>
      <w:r>
        <w:rPr>
          <w:b w:val="0"/>
          <w:i w:val="0"/>
          <w:sz w:val="22"/>
        </w:rPr>
        <w:t>30 minutes, then narrated by every adult across the day</w:t>
      </w:r>
    </w:p>
    <w:p>
      <w:pPr>
        <w:spacing w:after="60"/>
      </w:pPr>
      <w:r>
        <w:rPr>
          <w:b/>
          <w:i w:val="0"/>
          <w:color w:val="1B4079"/>
          <w:sz w:val="22"/>
        </w:rPr>
        <w:t>Materials: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Do / Not Yet poster for this skill, where one exists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Staff phrase card — one per staff member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All-day plan — one per role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Whiteboard, and real moments from the day</w:t>
      </w:r>
    </w:p>
    <w:p>
      <w:pPr>
        <w:spacing w:after="16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7560"/>
      </w:tblGrid>
      <w:tr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PHASE</w:t>
            </w:r>
          </w:p>
        </w:tc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WHAT HAPPENS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Warm-Up / Hook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1. Notice it happening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Tell a story starting in the middle, full of “he” and “they”.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Let the group get lost. Ask what was missing.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Tell it again with the beginning, and name the people.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Direct Instruction / Modelling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2. Know What the Other Person Already Knows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this means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The other person was not there for what you were there for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Start at the beginning, not in the middle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Say who you mean before you say “he”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Check whether he is following you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Teach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The listener knows only what you tell him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Say where and when it happened before what happened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Name the person the first time: “my brother”, not “he”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Ask “Do you know about — ?” before you start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the teacher can say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“He wasn’t there.”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“Start at the beginning.”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“Who is ‘he’?.”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Guided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3. Practise it together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Each student tells something to a staff member who was not there.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The listener may only say “I don’t know what you mean” when lost.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Coach for fixing it without being told what to fix.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Independent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4. On his own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Each student tells one thing to a listener who was not present.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Staff note how many times the listener had to say he was lost.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Wrap-Up &amp; Review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5. Review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Ask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does the listener know before you speak?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do we say before ‘he’?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How can you tell someone is lost?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Key takeaway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He wasn’t there.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Games</w:t>
      </w:r>
    </w:p>
    <w:p>
      <w:pPr>
        <w:spacing w:after="120"/>
      </w:pPr>
      <w:r>
        <w:rPr>
          <w:b w:val="0"/>
          <w:i/>
          <w:color w:val="5A6678"/>
          <w:sz w:val="20"/>
        </w:rPr>
        <w:t>Pick one. Any of these can replace the guided practice or fill a second session.</w:t>
      </w:r>
    </w:p>
    <w:p>
      <w:pPr>
        <w:spacing w:after="40"/>
      </w:pPr>
      <w:r>
        <w:rPr>
          <w:b/>
          <w:i w:val="0"/>
          <w:color w:val="2E8B8B"/>
          <w:sz w:val="24"/>
        </w:rPr>
        <w:t>1. Start at the Beginning</w:t>
      </w:r>
    </w:p>
    <w:p>
      <w:pPr>
        <w:spacing w:after="40"/>
      </w:pPr>
      <w:r>
        <w:rPr>
          <w:b w:val="0"/>
          <w:i w:val="0"/>
          <w:sz w:val="21"/>
        </w:rPr>
        <w:t>One teller, one listener who was not there.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The listener may only say “I don’t know what you mean.”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each time the teller fixes it himself.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Swap so everyone tells and everyone listens.</w:t>
      </w:r>
    </w:p>
    <w:p>
      <w:pPr>
        <w:spacing w:after="40"/>
      </w:pPr>
      <w:r>
        <w:rPr>
          <w:b/>
          <w:i w:val="0"/>
          <w:color w:val="2E8B8B"/>
          <w:sz w:val="24"/>
        </w:rPr>
        <w:t>2. Who Is He?</w:t>
      </w:r>
    </w:p>
    <w:p>
      <w:pPr>
        <w:spacing w:after="40"/>
      </w:pPr>
      <w:r>
        <w:rPr>
          <w:b w:val="0"/>
          <w:i w:val="0"/>
          <w:sz w:val="21"/>
        </w:rPr>
        <w:t>Teacher reads short accounts full of unnamed people.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Students call out every time a person is not named.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per catch.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Then a student retells it properly.</w:t>
      </w:r>
    </w:p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Notes for Staff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Every adult narrates the other person’s view out loud: “He doesn’t know that yet.”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Never ask “how would you feel?” as a correction — it turns teaching into telling off.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A wrong guess is still practice. “Good guess — let’s ask him” beats “no, that’s not it.”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Use real moments as they happen rather than saving it for the lesson slot.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Progress here is slow and uneven. A student can do this on Monday and not on Tuesday.</w:t>
      </w:r>
    </w:p>
    <w:sectPr w:rsidR="00FC693F" w:rsidRPr="0006063C" w:rsidSect="00034616">
      <w:footerReference w:type="default" r:id="rId10"/>
      <w:pgSz w:w="12240" w:h="15840"/>
      <w:pgMar w:top="1008" w:right="1008" w:bottom="122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