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B8860B"/>
          <w:spacing w:val="20"/>
          <w:sz w:val="19"/>
          <w:szCs w:val="19"/>
        </w:rPr>
        <w:t xml:space="preserve">SOCIAL AWARENESS  ·  UNIT 1</w:t>
      </w:r>
    </w:p>
    <w:p>
      <w:pPr>
        <w:spacing w:after="40"/>
      </w:pPr>
      <w:r>
        <w:rPr>
          <w:b/>
          <w:bCs/>
          <w:color w:val="1F3864"/>
          <w:sz w:val="40"/>
          <w:szCs w:val="40"/>
        </w:rPr>
        <w:t xml:space="preserve">Lesson 6 — Facial Expressions</w:t>
      </w:r>
    </w:p>
    <w:p>
      <w:pPr>
        <w:pBdr>
          <w:bottom w:val="single" w:color="B8860B" w:sz="12" w:space="6"/>
        </w:pBdr>
        <w:spacing w:after="240"/>
      </w:pPr>
      <w:r>
        <w:rPr>
          <w:i/>
          <w:iCs/>
          <w:color w:val="555555"/>
          <w:sz w:val="21"/>
          <w:szCs w:val="21"/>
        </w:rPr>
        <w:t xml:space="preserve">Subject 4 — Non-Verbal Communication: Facial Expressions</w:t>
      </w:r>
    </w:p>
    <w:p>
      <w:pPr>
        <w:spacing w:after="90"/>
      </w:pPr>
      <w:r>
        <w:rPr>
          <w:b/>
          <w:bCs/>
          <w:color w:val="1F7A8C"/>
          <w:sz w:val="21"/>
          <w:szCs w:val="21"/>
        </w:rPr>
        <w:t xml:space="preserve">Objective:  </w:t>
      </w:r>
      <w:r>
        <w:rPr>
          <w:sz w:val="21"/>
          <w:szCs w:val="21"/>
        </w:rPr>
        <w:t xml:space="preserve">Students will name the feeling behind a facial expression, identify the clues that gave it away, and match their own face to what they mean.</w:t>
      </w:r>
    </w:p>
    <w:p>
      <w:pPr>
        <w:spacing w:after="90"/>
      </w:pPr>
      <w:r>
        <w:rPr>
          <w:b/>
          <w:bCs/>
          <w:color w:val="1F7A8C"/>
          <w:sz w:val="21"/>
          <w:szCs w:val="21"/>
        </w:rPr>
        <w:t xml:space="preserve">Duration:  </w:t>
      </w:r>
      <w:r>
        <w:rPr>
          <w:sz w:val="21"/>
          <w:szCs w:val="21"/>
        </w:rPr>
        <w:t xml:space="preserve">45 minutes</w:t>
      </w:r>
    </w:p>
    <w:p>
      <w:pPr>
        <w:spacing w:after="60" w:before="60"/>
      </w:pPr>
      <w:r>
        <w:rPr>
          <w:b/>
          <w:bCs/>
          <w:color w:val="1F7A8C"/>
          <w:sz w:val="21"/>
          <w:szCs w:val="21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Facial expression poster (happy, sad, angry, worried, surprised, confused, not interested)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Expression photo cards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Hand mirrors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Read the Face worksheet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Whiteboard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Lesson Sequence</w:t>
      </w:r>
    </w:p>
    <w:tbl>
      <w:tblPr>
        <w:tblW w:type="dxa" w:w="9360"/>
        <w:tblBorders>
          <w:top w:val="single" w:color="BFCEDB" w:sz="4"/>
          <w:left w:val="single" w:color="BFCEDB" w:sz="4"/>
          <w:bottom w:val="single" w:color="BFCEDB" w:sz="4"/>
          <w:right w:val="single" w:color="BFCEDB" w:sz="4"/>
          <w:insideH w:val="single" w:color="BFCEDB" w:sz="4"/>
          <w:insideV w:val="single" w:color="BFCEDB" w:sz="4"/>
        </w:tblBorders>
      </w:tblPr>
      <w:tblGrid>
        <w:gridCol w:w="2400"/>
        <w:gridCol w:w="6960"/>
      </w:tblGrid>
      <w:tr>
        <w:trPr>
          <w:tblHeader/>
        </w:trPr>
        <w:tc>
          <w:tcPr>
            <w:tcW w:type="dxa" w:w="2400"/>
            <w:shd w:fill="1F3864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Phase</w:t>
            </w:r>
          </w:p>
        </w:tc>
        <w:tc>
          <w:tcPr>
            <w:tcW w:type="dxa" w:w="6960"/>
            <w:shd w:fill="1F3864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What Happens</w:t>
            </w:r>
          </w:p>
        </w:tc>
      </w:tr>
      <w:tr>
        <w:tc>
          <w:tcPr>
            <w:tcW w:type="dxa" w:w="240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Warm-Up / Hook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5 min</w:t>
            </w:r>
          </w:p>
        </w:tc>
        <w:tc>
          <w:tcPr>
            <w:tcW w:type="dxa" w:w="696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Say the sentence “We are having a test today” three times with three different faces — excited, worried, angry.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Ask the group what changed. The words were identical each time.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Explain that the face carries the message, and today they are learning to read it.</w:t>
            </w:r>
          </w:p>
        </w:tc>
      </w:tr>
      <w:tr>
        <w:tc>
          <w:tcPr>
            <w:tcW w:type="dxa" w:w="2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Direct Instruction / Modelling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10 min</w:t>
            </w:r>
          </w:p>
        </w:tc>
        <w:tc>
          <w:tcPr>
            <w:tcW w:type="dxa" w:w="696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Teach the three places to look: the eyebrows, the eyes, and the mouth.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Go through each expression on the poster and name the clues out loud: “Angry — eyebrows down and together, mouth tight, eyes narrow.”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Include worried and confused, which students often miss, and not interested, which matters most in conversation.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Demonstrate each expression on your own face and let the students copy it while looking in the mirrors.</w:t>
            </w:r>
          </w:p>
        </w:tc>
      </w:tr>
      <w:tr>
        <w:tc>
          <w:tcPr>
            <w:tcW w:type="dxa" w:w="240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Guided Practice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12 min</w:t>
            </w:r>
          </w:p>
        </w:tc>
        <w:tc>
          <w:tcPr>
            <w:tcW w:type="dxa" w:w="696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Hold up expression photo cards. Students name the feeling and then name the clue that told them.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Push past the first answer every time: “How do you know? What are the eyebrows doing?”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Then give a situation and ask what face fits: “Your friend just found out he is moving away. What does his face look like?”</w:t>
            </w:r>
          </w:p>
        </w:tc>
      </w:tr>
      <w:tr>
        <w:tc>
          <w:tcPr>
            <w:tcW w:type="dxa" w:w="2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Independent Practice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12 min</w:t>
            </w:r>
          </w:p>
        </w:tc>
        <w:tc>
          <w:tcPr>
            <w:tcW w:type="dxa" w:w="696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Students complete the Read the Face worksheet — label the expression and circle the clue.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Second half: partners take turns making an expression while the other names it and the clue.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Circulate and note which expressions students are consistently missing.</w:t>
            </w:r>
          </w:p>
        </w:tc>
      </w:tr>
      <w:tr>
        <w:tc>
          <w:tcPr>
            <w:tcW w:type="dxa" w:w="240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Wrap-Up &amp; Review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6 min</w:t>
            </w:r>
          </w:p>
        </w:tc>
        <w:tc>
          <w:tcPr>
            <w:tcW w:type="dxa" w:w="696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Rapid review — you make a face, the group names it and the clue.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Ask each student which expression is hardest for him to read.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Set the goal: look at one person's face today and figure out how he is feeling before he tells you.</w:t>
            </w:r>
          </w:p>
        </w:tc>
      </w:tr>
    </w:tbl>
    <w:p>
      <w:pPr>
        <w:spacing w:after="60"/>
      </w:pP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Games</w:t>
      </w:r>
    </w:p>
    <w:p>
      <w:pPr>
        <w:spacing w:after="40" w:before="120"/>
      </w:pPr>
      <w:r>
        <w:rPr>
          <w:b/>
          <w:bCs/>
          <w:color w:val="1F3864"/>
          <w:sz w:val="22"/>
          <w:szCs w:val="22"/>
        </w:rPr>
        <w:t xml:space="preserve">Face Match</w:t>
      </w:r>
    </w:p>
    <w:p>
      <w:pPr>
        <w:spacing w:after="60"/>
      </w:pPr>
      <w:r>
        <w:rPr>
          <w:sz w:val="21"/>
          <w:szCs w:val="21"/>
        </w:rPr>
        <w:t xml:space="preserve">Deal expression cards face down. Students take turns flipping one, making that face, and having the group guess. Match the guess to the card to score.</w:t>
      </w:r>
    </w:p>
    <w:p>
      <w:pPr>
        <w:spacing w:after="40" w:before="120"/>
      </w:pPr>
      <w:r>
        <w:rPr>
          <w:b/>
          <w:bCs/>
          <w:color w:val="1F3864"/>
          <w:sz w:val="22"/>
          <w:szCs w:val="22"/>
        </w:rPr>
        <w:t xml:space="preserve">Mirror Me</w:t>
      </w:r>
    </w:p>
    <w:p>
      <w:pPr>
        <w:spacing w:after="60"/>
      </w:pPr>
      <w:r>
        <w:rPr>
          <w:sz w:val="21"/>
          <w:szCs w:val="21"/>
        </w:rPr>
        <w:t xml:space="preserve">Partners sit facing each other with mirrors. One makes an expression, the other copies it exactly and names it. Swap after each round.</w:t>
      </w:r>
    </w:p>
    <w:p>
      <w:pPr>
        <w:spacing w:after="40" w:before="120"/>
      </w:pPr>
      <w:r>
        <w:rPr>
          <w:b/>
          <w:bCs/>
          <w:color w:val="1F3864"/>
          <w:sz w:val="22"/>
          <w:szCs w:val="22"/>
        </w:rPr>
        <w:t xml:space="preserve">Emotion Detective</w:t>
      </w:r>
    </w:p>
    <w:p>
      <w:pPr>
        <w:spacing w:after="60"/>
      </w:pPr>
      <w:r>
        <w:rPr>
          <w:sz w:val="21"/>
          <w:szCs w:val="21"/>
        </w:rPr>
        <w:t xml:space="preserve">Show a photo of a person in a situation. Students read the face and build a story — what happened just before this photo? Compare answers and discuss the clues used.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“Look at his eyebrows. What are they doing?”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“How do you know he is upset?”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“Your face is saying something different from your words.”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“Check his face before you keep talking.”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“You read that face correctly — nice.”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What to Look For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names the common expressions correctly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can point to the clue, not just the feeling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looks at faces during conversation rather than past them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Student's own face matches what he is saying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notices a not interested face and adjusts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Supports and Adaptations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Start with three expressions and add more once those are secure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Use real photographs rather than cartoons for students who need it concrete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Do not force eye contact — teach looking at the whole face or the bridge of the nose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Give a small card with the expressions and clues to keep at the desk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Name feelings out loud during the yeshiva day so the student hears the vocabulary in real use</w:t>
      </w:r>
    </w:p>
    <w:sectPr>
      <w:footerReference w:type="default" r:id="rId8"/>
      <w:pgSz w:w="12240" w:h="15840" w:orient="portrait"/>
      <w:pgMar w:top="1080" w:right="1440" w:bottom="1224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2026-09-01T22:58:30.864Z</dcterms:created>
  <dcterms:modified xsi:type="dcterms:W3CDTF">2026-09-01T22:58:30.864Z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