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b/>
          <w:bCs/>
          <w:color w:val="B8860B"/>
          <w:spacing w:val="20"/>
          <w:sz w:val="19"/>
          <w:szCs w:val="19"/>
        </w:rPr>
        <w:t xml:space="preserve">SOCIAL AWARENESS  ·  UNIT 1</w:t>
      </w:r>
    </w:p>
    <w:p>
      <w:pPr>
        <w:spacing w:after="40"/>
      </w:pPr>
      <w:r>
        <w:rPr>
          <w:b/>
          <w:bCs/>
          <w:color w:val="1F3864"/>
          <w:sz w:val="40"/>
          <w:szCs w:val="40"/>
        </w:rPr>
        <w:t xml:space="preserve">Lesson 8 — Tone of Voice</w:t>
      </w:r>
    </w:p>
    <w:p>
      <w:pPr>
        <w:pBdr>
          <w:bottom w:val="single" w:color="B8860B" w:sz="12" w:space="6"/>
        </w:pBdr>
        <w:spacing w:after="240"/>
      </w:pPr>
      <w:r>
        <w:rPr>
          <w:i/>
          <w:iCs/>
          <w:color w:val="555555"/>
          <w:sz w:val="21"/>
          <w:szCs w:val="21"/>
        </w:rPr>
        <w:t xml:space="preserve">Subject 4 — Non-Verbal Communication: Tone of Voice</w:t>
      </w:r>
    </w:p>
    <w:p>
      <w:pPr>
        <w:spacing w:after="90"/>
      </w:pPr>
      <w:r>
        <w:rPr>
          <w:b/>
          <w:bCs/>
          <w:color w:val="1F7A8C"/>
          <w:sz w:val="21"/>
          <w:szCs w:val="21"/>
        </w:rPr>
        <w:t xml:space="preserve">Objective:  </w:t>
      </w:r>
      <w:r>
        <w:rPr>
          <w:sz w:val="21"/>
          <w:szCs w:val="21"/>
        </w:rPr>
        <w:t xml:space="preserve">Students will hear the feeling in a person's tone of voice, understand that the same words can mean different things, and control their own volume, speed, and tone to fit the situation.</w:t>
      </w:r>
    </w:p>
    <w:p>
      <w:pPr>
        <w:spacing w:after="90"/>
      </w:pPr>
      <w:r>
        <w:rPr>
          <w:b/>
          <w:bCs/>
          <w:color w:val="1F7A8C"/>
          <w:sz w:val="21"/>
          <w:szCs w:val="21"/>
        </w:rPr>
        <w:t xml:space="preserve">Duration:  </w:t>
      </w:r>
      <w:r>
        <w:rPr>
          <w:sz w:val="21"/>
          <w:szCs w:val="21"/>
        </w:rPr>
        <w:t xml:space="preserve">45 minutes</w:t>
      </w:r>
    </w:p>
    <w:p>
      <w:pPr>
        <w:spacing w:after="60" w:before="60"/>
      </w:pPr>
      <w:r>
        <w:rPr>
          <w:b/>
          <w:bCs/>
          <w:color w:val="1F7A8C"/>
          <w:sz w:val="21"/>
          <w:szCs w:val="21"/>
        </w:rPr>
        <w:t xml:space="preserve">Materials: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“Three Dials” wall poster (loud/quiet, fast/slow, friendly/sharp)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Volume scale card, 0 to 4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Tone cards (sentence plus assigned tone)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Match the Tone worksheet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Situation cards</w:t>
      </w:r>
    </w:p>
    <w:p>
      <w:pPr>
        <w:pBdr>
          <w:bottom w:val="single" w:color="1F7A8C" w:sz="8" w:space="4"/>
        </w:pBdr>
        <w:spacing w:after="140" w:before="300"/>
      </w:pPr>
      <w:r>
        <w:rPr>
          <w:b/>
          <w:bCs/>
          <w:caps/>
          <w:color w:val="1F3864"/>
          <w:sz w:val="26"/>
          <w:szCs w:val="26"/>
        </w:rPr>
        <w:t xml:space="preserve">Lesson Sequence</w:t>
      </w:r>
    </w:p>
    <w:tbl>
      <w:tblPr>
        <w:tblW w:type="dxa" w:w="9360"/>
        <w:tblBorders>
          <w:top w:val="single" w:color="BFCEDB" w:sz="4"/>
          <w:left w:val="single" w:color="BFCEDB" w:sz="4"/>
          <w:bottom w:val="single" w:color="BFCEDB" w:sz="4"/>
          <w:right w:val="single" w:color="BFCEDB" w:sz="4"/>
          <w:insideH w:val="single" w:color="BFCEDB" w:sz="4"/>
          <w:insideV w:val="single" w:color="BFCEDB" w:sz="4"/>
        </w:tblBorders>
      </w:tblPr>
      <w:tblGrid>
        <w:gridCol w:w="2400"/>
        <w:gridCol w:w="6960"/>
      </w:tblGrid>
      <w:tr>
        <w:trPr>
          <w:tblHeader/>
        </w:trPr>
        <w:tc>
          <w:tcPr>
            <w:tcW w:type="dxa" w:w="2400"/>
            <w:shd w:fill="1F3864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Phase</w:t>
            </w:r>
          </w:p>
        </w:tc>
        <w:tc>
          <w:tcPr>
            <w:tcW w:type="dxa" w:w="6960"/>
            <w:shd w:fill="1F3864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What Happens</w:t>
            </w:r>
          </w:p>
        </w:tc>
      </w:tr>
      <w:tr>
        <w:tc>
          <w:tcPr>
            <w:tcW w:type="dxa" w:w="2400"/>
            <w:shd w:fill="EEF3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Warm-Up / Hook</w:t>
            </w:r>
          </w:p>
          <w:p>
            <w:r>
              <w:rPr>
                <w:i/>
                <w:iCs/>
                <w:color w:val="B8860B"/>
                <w:sz w:val="19"/>
                <w:szCs w:val="19"/>
              </w:rPr>
              <w:t xml:space="preserve">5 min</w:t>
            </w:r>
          </w:p>
        </w:tc>
        <w:tc>
          <w:tcPr>
            <w:tcW w:type="dxa" w:w="6960"/>
            <w:shd w:fill="EEF3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sz w:val="21"/>
                <w:szCs w:val="21"/>
              </w:rPr>
              <w:t xml:space="preserve">Say the words “Thanks a lot” four times — warm, sarcastic, angry, and flat.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Ask what you meant each time. The words never changed.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Explain that how you say it can matter more than what you say.</w:t>
            </w:r>
          </w:p>
        </w:tc>
      </w:tr>
      <w:tr>
        <w:tc>
          <w:tcPr>
            <w:tcW w:type="dxa" w:w="24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Direct Instruction / Modelling</w:t>
            </w:r>
          </w:p>
          <w:p>
            <w:r>
              <w:rPr>
                <w:i/>
                <w:iCs/>
                <w:color w:val="B8860B"/>
                <w:sz w:val="19"/>
                <w:szCs w:val="19"/>
              </w:rPr>
              <w:t xml:space="preserve">10 min</w:t>
            </w:r>
          </w:p>
        </w:tc>
        <w:tc>
          <w:tcPr>
            <w:tcW w:type="dxa" w:w="696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sz w:val="21"/>
                <w:szCs w:val="21"/>
              </w:rPr>
              <w:t xml:space="preserve">Teach the three dials from the poster: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Dial 1 — Volume. Loud or quiet. Match it to the place and to how far away the person is.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Dial 2 — Speed. Fast talking can sound excited or nervous. Slow talking can sound calm or bored.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Dial 3 — Tone. Friendly or sharp. This is the one that changes the meaning of the words.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Introduce the volume scale: 0 is silent, 1 is a whisper, 2 is a normal talking voice, 3 is a strong voice across a room, 4 is a shout for outside or emergencies.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Model a sentence at each volume level and have students name the right setting for each.</w:t>
            </w:r>
          </w:p>
        </w:tc>
      </w:tr>
      <w:tr>
        <w:tc>
          <w:tcPr>
            <w:tcW w:type="dxa" w:w="2400"/>
            <w:shd w:fill="EEF3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Guided Practice</w:t>
            </w:r>
          </w:p>
          <w:p>
            <w:r>
              <w:rPr>
                <w:i/>
                <w:iCs/>
                <w:color w:val="B8860B"/>
                <w:sz w:val="19"/>
                <w:szCs w:val="19"/>
              </w:rPr>
              <w:t xml:space="preserve">12 min</w:t>
            </w:r>
          </w:p>
        </w:tc>
        <w:tc>
          <w:tcPr>
            <w:tcW w:type="dxa" w:w="6960"/>
            <w:shd w:fill="EEF3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sz w:val="21"/>
                <w:szCs w:val="21"/>
              </w:rPr>
              <w:t xml:space="preserve">Hand out tone cards. A student reads his sentence in the assigned tone and the group guesses the tone.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Then give a situation and ask which tone fits: “You are asking a teacher for help while others are working,” “Your friend is upset and telling you why.”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Practise the volume dial physically — hold up a number and a student speaks at that level.</w:t>
            </w:r>
          </w:p>
        </w:tc>
      </w:tr>
      <w:tr>
        <w:tc>
          <w:tcPr>
            <w:tcW w:type="dxa" w:w="24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Independent Practice</w:t>
            </w:r>
          </w:p>
          <w:p>
            <w:r>
              <w:rPr>
                <w:i/>
                <w:iCs/>
                <w:color w:val="B8860B"/>
                <w:sz w:val="19"/>
                <w:szCs w:val="19"/>
              </w:rPr>
              <w:t xml:space="preserve">12 min</w:t>
            </w:r>
          </w:p>
        </w:tc>
        <w:tc>
          <w:tcPr>
            <w:tcW w:type="dxa" w:w="696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sz w:val="21"/>
                <w:szCs w:val="21"/>
              </w:rPr>
              <w:t xml:space="preserve">Students complete the Match the Tone worksheet — read the situation, choose the volume, speed, and tone.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Second half: pairs practise saying the same sentence three different ways and naming what each version means.</w:t>
            </w:r>
          </w:p>
        </w:tc>
      </w:tr>
      <w:tr>
        <w:tc>
          <w:tcPr>
            <w:tcW w:type="dxa" w:w="2400"/>
            <w:shd w:fill="EEF3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Wrap-Up &amp; Review</w:t>
            </w:r>
          </w:p>
          <w:p>
            <w:r>
              <w:rPr>
                <w:i/>
                <w:iCs/>
                <w:color w:val="B8860B"/>
                <w:sz w:val="19"/>
                <w:szCs w:val="19"/>
              </w:rPr>
              <w:t xml:space="preserve">6 min</w:t>
            </w:r>
          </w:p>
        </w:tc>
        <w:tc>
          <w:tcPr>
            <w:tcW w:type="dxa" w:w="6960"/>
            <w:shd w:fill="EEF3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sz w:val="21"/>
                <w:szCs w:val="21"/>
              </w:rPr>
              <w:t xml:space="preserve">Review the three dials and the volume scale together.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Each student names one place he will need a level 1 or 2 voice today.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Set the goal: check your volume before you speak.</w:t>
            </w:r>
          </w:p>
        </w:tc>
      </w:tr>
    </w:tbl>
    <w:p>
      <w:pPr>
        <w:spacing w:after="60"/>
      </w:pPr>
    </w:p>
    <w:p>
      <w:pPr>
        <w:pBdr>
          <w:bottom w:val="single" w:color="1F7A8C" w:sz="8" w:space="4"/>
        </w:pBdr>
        <w:spacing w:after="140" w:before="300"/>
      </w:pPr>
      <w:r>
        <w:rPr>
          <w:b/>
          <w:bCs/>
          <w:caps/>
          <w:color w:val="1F3864"/>
          <w:sz w:val="26"/>
          <w:szCs w:val="26"/>
        </w:rPr>
        <w:t xml:space="preserve">Games</w:t>
      </w:r>
    </w:p>
    <w:p>
      <w:pPr>
        <w:spacing w:after="40" w:before="120"/>
      </w:pPr>
      <w:r>
        <w:rPr>
          <w:b/>
          <w:bCs/>
          <w:color w:val="1F3864"/>
          <w:sz w:val="22"/>
          <w:szCs w:val="22"/>
        </w:rPr>
        <w:t xml:space="preserve">Same Words, New Tone</w:t>
      </w:r>
    </w:p>
    <w:p>
      <w:pPr>
        <w:spacing w:after="60"/>
      </w:pPr>
      <w:r>
        <w:rPr>
          <w:sz w:val="21"/>
          <w:szCs w:val="21"/>
        </w:rPr>
        <w:t xml:space="preserve">Everyone gets the same sentence. Each student says it in a tone drawn from a card — excited, annoyed, unsure, kind, bored. The group guesses the tone each time.</w:t>
      </w:r>
    </w:p>
    <w:p>
      <w:pPr>
        <w:spacing w:after="40" w:before="120"/>
      </w:pPr>
      <w:r>
        <w:rPr>
          <w:b/>
          <w:bCs/>
          <w:color w:val="1F3864"/>
          <w:sz w:val="22"/>
          <w:szCs w:val="22"/>
        </w:rPr>
        <w:t xml:space="preserve">Volume Dial</w:t>
      </w:r>
    </w:p>
    <w:p>
      <w:pPr>
        <w:spacing w:after="60"/>
      </w:pPr>
      <w:r>
        <w:rPr>
          <w:sz w:val="21"/>
          <w:szCs w:val="21"/>
        </w:rPr>
        <w:t xml:space="preserve">Hold up a number from 0 to 4. A student says his sentence at that level. Then call out a place — lunchroom, quiet room, outside — and students choose the number themselves.</w:t>
      </w:r>
    </w:p>
    <w:p>
      <w:pPr>
        <w:spacing w:after="40" w:before="120"/>
      </w:pPr>
      <w:r>
        <w:rPr>
          <w:b/>
          <w:bCs/>
          <w:color w:val="1F3864"/>
          <w:sz w:val="22"/>
          <w:szCs w:val="22"/>
        </w:rPr>
        <w:t xml:space="preserve">Tone Detective</w:t>
      </w:r>
    </w:p>
    <w:p>
      <w:pPr>
        <w:spacing w:after="60"/>
      </w:pPr>
      <w:r>
        <w:rPr>
          <w:sz w:val="21"/>
          <w:szCs w:val="21"/>
        </w:rPr>
        <w:t xml:space="preserve">Play or read a short exchange. Students identify the tone and predict what happens next in the conversation because of it.</w:t>
      </w:r>
    </w:p>
    <w:p>
      <w:pPr>
        <w:pBdr>
          <w:bottom w:val="single" w:color="1F7A8C" w:sz="8" w:space="4"/>
        </w:pBdr>
        <w:spacing w:after="140" w:before="300"/>
      </w:pPr>
      <w:r>
        <w:rPr>
          <w:b/>
          <w:bCs/>
          <w:caps/>
          <w:color w:val="1F3864"/>
          <w:sz w:val="26"/>
          <w:szCs w:val="26"/>
        </w:rPr>
        <w:t xml:space="preserve">What the Teacher Can Say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“What number voice does this room need?”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“Your words were fine, but your tone was sharp. Try it again.”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“Listen to how he said it, not just what he said.”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“Slow down a little so he can follow you.”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“That was a friendly tone. That is what makes people want to answer you.”</w:t>
      </w:r>
    </w:p>
    <w:p>
      <w:pPr>
        <w:pBdr>
          <w:bottom w:val="single" w:color="1F7A8C" w:sz="8" w:space="4"/>
        </w:pBdr>
        <w:spacing w:after="140" w:before="300"/>
      </w:pPr>
      <w:r>
        <w:rPr>
          <w:b/>
          <w:bCs/>
          <w:caps/>
          <w:color w:val="1F3864"/>
          <w:sz w:val="26"/>
          <w:szCs w:val="26"/>
        </w:rPr>
        <w:t xml:space="preserve">What to Look For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Student adjusts volume to the setting without a reminder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Student identifies a sharp or annoyed tone in someone else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Student recognises when his own tone did not match what he meant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Student can repair a message by changing the tone rather than the words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Student slows down when the listener is not following</w:t>
      </w:r>
    </w:p>
    <w:p>
      <w:pPr>
        <w:pBdr>
          <w:bottom w:val="single" w:color="1F7A8C" w:sz="8" w:space="4"/>
        </w:pBdr>
        <w:spacing w:after="140" w:before="300"/>
      </w:pPr>
      <w:r>
        <w:rPr>
          <w:b/>
          <w:bCs/>
          <w:caps/>
          <w:color w:val="1F3864"/>
          <w:sz w:val="26"/>
          <w:szCs w:val="26"/>
        </w:rPr>
        <w:t xml:space="preserve">Supports and Adaptations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Keep the 0 to 4 volume card visible in the room and point to a number instead of speaking a correction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Record the student with permission so he can hear his own tone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For flat or monotone speakers, work on one dial only — usually friendly versus sharp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Pre-teach the tone needed before a known hard moment, such as asking for help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Pair tone practice with the facial expression lesson so the face and the voice are learned together</w:t>
      </w:r>
    </w:p>
    <w:sectPr>
      <w:footerReference w:type="default" r:id="rId8"/>
      <w:pgSz w:w="12240" w:h="15840" w:orient="portrait"/>
      <w:pgMar w:top="1080" w:right="1440" w:bottom="1224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1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2026-09-01T22:58:30.929Z</dcterms:created>
  <dcterms:modified xsi:type="dcterms:W3CDTF">2026-09-01T22:58:30.929Z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