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drawing>
          <wp:inline distT="0" distB="0" distL="0" distR="0">
            <wp:extent cx="876300" cy="8763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/>
        <w:jc w:val="center"/>
      </w:pPr>
      <w:r>
        <w:rPr>
          <w:b/>
          <w:bCs/>
          <w:color w:val="2E8B8B"/>
          <w:sz w:val="26"/>
          <w:szCs w:val="26"/>
        </w:rPr>
        <w:t xml:space="preserve">Lesson Plan — Table Manners, Skill 5</w:t>
      </w:r>
    </w:p>
    <w:p>
      <w:pPr>
        <w:spacing w:after="60"/>
        <w:jc w:val="center"/>
      </w:pPr>
      <w:r>
        <w:rPr>
          <w:b/>
          <w:bCs/>
          <w:color w:val="1B4079"/>
          <w:sz w:val="44"/>
          <w:szCs w:val="44"/>
        </w:rPr>
        <w:t xml:space="preserve">Practise Polite Table Behaviour</w:t>
      </w:r>
    </w:p>
    <w:p>
      <w:pPr>
        <w:pBdr>
          <w:bottom w:val="single" w:color="D8DEE8" w:sz="6"/>
        </w:pBdr>
        <w:spacing w:after="240"/>
        <w:jc w:val="center"/>
      </w:pPr>
      <w:r>
        <w:rPr>
          <w:color w:val="6B7684"/>
          <w:sz w:val="18"/>
          <w:szCs w:val="18"/>
        </w:rPr>
        <w:t xml:space="preserve">Social Skills Program  •  Ages 12–16  •  Special Education</w:t>
      </w:r>
    </w:p>
    <w:p>
      <w:pPr>
        <w:spacing w:after="40"/>
      </w:pPr>
      <w:r>
        <w:rPr>
          <w:b/>
          <w:bCs/>
          <w:color w:val="1B4079"/>
          <w:sz w:val="22"/>
          <w:szCs w:val="22"/>
        </w:rPr>
        <w:t xml:space="preserve">Objective: </w:t>
      </w:r>
      <w:r>
        <w:rPr>
          <w:sz w:val="22"/>
          <w:szCs w:val="22"/>
        </w:rPr>
        <w:t xml:space="preserve">Students will practise polite table behaviour, using the same wording every time.</w:t>
      </w:r>
    </w:p>
    <w:p>
      <w:pPr>
        <w:spacing w:after="140"/>
      </w:pPr>
      <w:r>
        <w:rPr>
          <w:b/>
          <w:bCs/>
          <w:color w:val="1B4079"/>
          <w:sz w:val="22"/>
          <w:szCs w:val="22"/>
        </w:rPr>
        <w:t xml:space="preserve">Duration: </w:t>
      </w:r>
      <w:r>
        <w:rPr>
          <w:sz w:val="22"/>
          <w:szCs w:val="22"/>
        </w:rPr>
        <w:t xml:space="preserve">30 minutes, then reinforced at every meal</w:t>
      </w:r>
    </w:p>
    <w:p>
      <w:pPr>
        <w:spacing w:after="60"/>
      </w:pPr>
      <w:r>
        <w:rPr>
          <w:b/>
          <w:bCs/>
          <w:color w:val="1B4079"/>
          <w:sz w:val="22"/>
          <w:szCs w:val="22"/>
        </w:rPr>
        <w:t xml:space="preserve">Materials: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Do / Not Yet poster for this skill, where one exists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Staff phrase card — one per staff member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Skill tracker — one per student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A table and chairs set up as for a real meal</w:t>
      </w:r>
    </w:p>
    <w:p>
      <w:pPr>
        <w:spacing w:after="120" w:before="240"/>
      </w:pPr>
    </w:p>
    <w:tbl>
      <w:tblPr>
        <w:tblW w:type="pct" w:w="100%"/>
        <w:tblBorders>
          <w:top w:val="single" w:color="C8D2E0" w:sz="4"/>
          <w:left w:val="single" w:color="C8D2E0" w:sz="4"/>
          <w:bottom w:val="single" w:color="C8D2E0" w:sz="4"/>
          <w:right w:val="single" w:color="C8D2E0" w:sz="4"/>
          <w:insideH w:val="single" w:color="C8D2E0" w:sz="4"/>
          <w:insideV w:val="single" w:color="C8D2E0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26%"/>
            <w:shd w:fill="1B4079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PHASE</w:t>
            </w:r>
          </w:p>
        </w:tc>
        <w:tc>
          <w:tcPr>
            <w:tcW w:type="pct" w:w="74%"/>
            <w:shd w:fill="1B4079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WHAT HAPPENS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Warm-Up / Hook</w:t>
            </w:r>
          </w:p>
          <w:p>
            <w:r>
              <w:rPr>
                <w:color w:val="6B7684"/>
                <w:sz w:val="20"/>
                <w:szCs w:val="20"/>
              </w:rPr>
              <w:t xml:space="preserve">5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1. “Which One Is Right?”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Activity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Show the Do / Not Yet poster for this skill without saying anything.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Ask which one is doing it right, and how they can tell.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Let the group name the differences before you do.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Explain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Today we work on one thing: practise polite table behaviour.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Direct Instruction / Modelling</w:t>
            </w:r>
          </w:p>
          <w:p>
            <w:r>
              <w:rPr>
                <w:color w:val="6B7684"/>
                <w:sz w:val="20"/>
                <w:szCs w:val="20"/>
              </w:rPr>
              <w:t xml:space="preserve">10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2. Practise Polite Table Behaviour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What this means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Quiet voice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Staying in personal space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Waiting calmly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Following table rules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What the teacher can say</w:t>
            </w:r>
          </w:p>
          <w:p>
            <w:pPr>
              <w:spacing w:after="50"/>
              <w:ind w:left="300"/>
            </w:pPr>
            <w:r>
              <w:rPr>
                <w:i/>
                <w:iCs/>
                <w:color w:val="43506B"/>
                <w:sz w:val="21"/>
                <w:szCs w:val="21"/>
              </w:rPr>
              <w:t xml:space="preserve">“Quiet voice.”</w:t>
            </w:r>
          </w:p>
          <w:p>
            <w:pPr>
              <w:spacing w:after="50"/>
              <w:ind w:left="300"/>
            </w:pPr>
            <w:r>
              <w:rPr>
                <w:i/>
                <w:iCs/>
                <w:color w:val="43506B"/>
                <w:sz w:val="21"/>
                <w:szCs w:val="21"/>
              </w:rPr>
              <w:t xml:space="preserve">“Nice waiting.”</w:t>
            </w:r>
          </w:p>
          <w:p>
            <w:pPr>
              <w:spacing w:after="50"/>
              <w:ind w:left="300"/>
            </w:pPr>
            <w:r>
              <w:rPr>
                <w:i/>
                <w:iCs/>
                <w:color w:val="43506B"/>
                <w:sz w:val="21"/>
                <w:szCs w:val="21"/>
              </w:rPr>
              <w:t xml:space="preserve">“Good manners.”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Note for staff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Praise polite behaviour immediately when you see it.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Guided Practice</w:t>
            </w:r>
          </w:p>
          <w:p>
            <w:r>
              <w:rPr>
                <w:color w:val="6B7684"/>
                <w:sz w:val="20"/>
                <w:szCs w:val="20"/>
              </w:rPr>
              <w:t xml:space="preserve">10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3. Practise It Together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How to teach it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Create two or three clear rules with pictures: “Quiet voice”, “Sit nicely”, “Wait your turn”.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Practise with role play — good behaviour next to not-good behaviour.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Independent Practice</w:t>
            </w:r>
          </w:p>
          <w:p>
            <w:r>
              <w:rPr>
                <w:color w:val="6B7684"/>
                <w:sz w:val="20"/>
                <w:szCs w:val="20"/>
              </w:rPr>
              <w:t xml:space="preserve">5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4. On His Own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Activity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Each student does the skill once, unprompted, in the real setting.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Staff use only the phrases above — no extra explaining.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Wrap-Up &amp; Review</w:t>
            </w:r>
          </w:p>
          <w:p>
            <w:r>
              <w:rPr>
                <w:color w:val="6B7684"/>
                <w:sz w:val="20"/>
                <w:szCs w:val="20"/>
              </w:rPr>
              <w:t xml:space="preserve">5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5. Review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What to look for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Fewer disruptions during eating time.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Student responds to simple reminders.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Key takeaway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Quiet voice.</w:t>
            </w:r>
          </w:p>
        </w:tc>
      </w:tr>
    </w:tbl>
    <w:p>
      <w:pPr>
        <w:pStyle w:val="Heading1"/>
        <w:spacing w:after="140" w:before="300"/>
      </w:pPr>
      <w:r>
        <w:rPr>
          <w:b/>
          <w:bCs/>
          <w:color w:val="1B4079"/>
          <w:sz w:val="28"/>
          <w:szCs w:val="28"/>
        </w:rPr>
        <w:t xml:space="preserve">Games</w:t>
      </w:r>
    </w:p>
    <w:p>
      <w:pPr>
        <w:spacing w:after="140"/>
      </w:pPr>
      <w:r>
        <w:rPr>
          <w:i/>
          <w:iCs/>
          <w:color w:val="5A6678"/>
          <w:sz w:val="22"/>
          <w:szCs w:val="22"/>
        </w:rPr>
        <w:t xml:space="preserve">Pick one. Any of these can replace the guided practice or fill a second session.</w:t>
      </w:r>
    </w:p>
    <w:p>
      <w:pPr>
        <w:pStyle w:val="Heading2"/>
        <w:spacing w:after="90" w:before="220"/>
      </w:pPr>
      <w:r>
        <w:rPr>
          <w:b/>
          <w:bCs/>
          <w:color w:val="2E8B8B"/>
          <w:sz w:val="24"/>
          <w:szCs w:val="24"/>
        </w:rPr>
        <w:t xml:space="preserve">1. Right or Not Yet</w:t>
      </w:r>
    </w:p>
    <w:p>
      <w:pPr>
        <w:spacing w:after="60"/>
      </w:pPr>
      <w:r>
        <w:rPr>
          <w:sz w:val="22"/>
          <w:szCs w:val="22"/>
        </w:rPr>
        <w:t xml:space="preserve">Staff demonstrate the skill several times, some correctly and some not.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Students hold up “Right” or “Not Yet” for each one.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For every “Not Yet”, a student names what would fix it.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Then a student takes the staff role and does it correctly.</w:t>
      </w:r>
    </w:p>
    <w:p>
      <w:pPr>
        <w:pStyle w:val="Heading2"/>
        <w:spacing w:after="90" w:before="220"/>
      </w:pPr>
      <w:r>
        <w:rPr>
          <w:b/>
          <w:bCs/>
          <w:color w:val="2E8B8B"/>
          <w:sz w:val="24"/>
          <w:szCs w:val="24"/>
        </w:rPr>
        <w:t xml:space="preserve">2. Say the Phrase</w:t>
      </w:r>
    </w:p>
    <w:p>
      <w:pPr>
        <w:spacing w:after="60"/>
      </w:pPr>
      <w:r>
        <w:rPr>
          <w:sz w:val="22"/>
          <w:szCs w:val="22"/>
        </w:rPr>
        <w:t xml:space="preserve">Two teams. The phrase card for this unit face down on the table.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Teacher describes a moment; teams say which phrase belongs to it.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1 point for the right phrase, 1 bonus for saying it in a calm voice.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Swap so both teams get equal turns.</w:t>
      </w:r>
    </w:p>
    <w:p>
      <w:pPr>
        <w:spacing w:after="100"/>
      </w:pPr>
      <w:r>
        <w:rPr>
          <w:i/>
          <w:iCs/>
          <w:color w:val="5A6678"/>
          <w:sz w:val="22"/>
          <w:szCs w:val="22"/>
        </w:rPr>
        <w:t xml:space="preserve">This teaches staff wording to the students too, so the phrase stops sounding like a correction.</w:t>
      </w:r>
    </w:p>
    <w:p>
      <w:pPr>
        <w:pStyle w:val="Heading1"/>
        <w:spacing w:after="140" w:before="300"/>
      </w:pPr>
      <w:r>
        <w:rPr>
          <w:b/>
          <w:bCs/>
          <w:color w:val="1B4079"/>
          <w:sz w:val="28"/>
          <w:szCs w:val="28"/>
        </w:rPr>
        <w:t xml:space="preserve">Notes for Staff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Teach at meals and snack time, where the skill is actually used.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Work on one skill until it is steady, then add the next.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Every staff member uses the identical phrases — different wording undoes the repetition.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Gentle reminders, not corrections. Praise the behaviour the moment you see it.</w:t>
      </w:r>
    </w:p>
    <w:sectPr>
      <w:footerReference w:type="default" r:id="rId9"/>
      <w:pgSz w:w="12240" w:h="15840" w:orient="portrait"/>
      <w:pgMar w:top="900" w:right="900" w:bottom="1224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40"/>
      <w:jc w:val="center"/>
    </w:pPr>
    <w:r/>
    <w:r>
      <w:drawing>
        <wp:inline xmlns:a="http://schemas.openxmlformats.org/drawingml/2006/main" xmlns:pic="http://schemas.openxmlformats.org/drawingml/2006/picture">
          <wp:extent cx="407649" cy="27432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ard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07649" cy="274320"/>
                  </a:xfrm>
                  <a:prstGeom prst="rect"/>
                </pic:spPr>
              </pic:pic>
            </a:graphicData>
          </a:graphic>
        </wp:inline>
      </w:drawing>
    </w:r>
  </w:p>
  <w:p>
    <w:pPr>
      <w:spacing w:before="0"/>
      <w:jc w:val="center"/>
    </w:pPr>
    <w:r>
      <w:rPr>
        <w:color w:val="5C6B7A"/>
        <w:sz w:val="15"/>
      </w:rPr>
      <w:t>Created and directed by Rabbi Shmeil Twersky, MSEd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60" w:hanging="260"/>
      </w:pPr>
    </w:lvl>
    <w:lvl w:ilvl="1" w15:tentative="1">
      <w:start w:val="1"/>
      <w:numFmt w:val="bullet"/>
      <w:lvlText w:val="◦"/>
      <w:lvlJc w:val="left"/>
      <w:pPr>
        <w:ind w:left="8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35d97c7771245f73f5ef51f4dc47ae2e1863e6c7.png"/><Relationship Id="rId8" Type="http://schemas.openxmlformats.org/officeDocument/2006/relationships/fontTable" Target="fontTable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2026-08-16T12:36:59.704Z</dcterms:created>
  <dcterms:modified xsi:type="dcterms:W3CDTF">2026-08-16T12:36:59.704Z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